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6A3C3" w14:textId="2F1C3FFC" w:rsidR="004B7EAA" w:rsidRDefault="004B7EAA" w:rsidP="004B7EAA">
      <w:pPr>
        <w:pStyle w:val="CH"/>
      </w:pPr>
      <w:bookmarkStart w:id="0" w:name="historyclause"/>
      <w:r w:rsidRPr="00B070F5">
        <w:t>3GPP RAN WG</w:t>
      </w:r>
      <w:r>
        <w:t>4</w:t>
      </w:r>
      <w:r w:rsidRPr="00B070F5">
        <w:t xml:space="preserve"> Meeting #</w:t>
      </w:r>
      <w:r>
        <w:t>9</w:t>
      </w:r>
      <w:r w:rsidR="00376088">
        <w:t>3</w:t>
      </w:r>
      <w:r>
        <w:tab/>
      </w:r>
      <w:r>
        <w:tab/>
      </w:r>
      <w:r w:rsidR="008E35EF" w:rsidRPr="001C740D">
        <w:t>R4-19</w:t>
      </w:r>
      <w:r w:rsidR="001C740D" w:rsidRPr="001C740D">
        <w:t>13527</w:t>
      </w:r>
    </w:p>
    <w:p w14:paraId="2D354E40" w14:textId="57993096" w:rsidR="004B7EAA" w:rsidRPr="00FD166F" w:rsidRDefault="00376088" w:rsidP="004B7EAA">
      <w:pPr>
        <w:pStyle w:val="CH"/>
        <w:tabs>
          <w:tab w:val="clear" w:pos="7920"/>
        </w:tabs>
        <w:rPr>
          <w:b w:val="0"/>
        </w:rPr>
      </w:pPr>
      <w:r>
        <w:t>Reno</w:t>
      </w:r>
      <w:r w:rsidR="004B7EAA" w:rsidRPr="00B070F5">
        <w:t xml:space="preserve">, </w:t>
      </w:r>
      <w:r>
        <w:t>USA</w:t>
      </w:r>
      <w:r w:rsidR="004B7EAA" w:rsidRPr="00B070F5">
        <w:t>, 1</w:t>
      </w:r>
      <w:r>
        <w:t>8</w:t>
      </w:r>
      <w:r w:rsidR="004B7EAA" w:rsidRPr="00B070F5">
        <w:t xml:space="preserve"> – </w:t>
      </w:r>
      <w:r>
        <w:t>22</w:t>
      </w:r>
      <w:r w:rsidR="004B7EAA" w:rsidRPr="00B070F5">
        <w:t xml:space="preserve">th </w:t>
      </w:r>
      <w:r>
        <w:t>November</w:t>
      </w:r>
      <w:r w:rsidR="004B7EAA" w:rsidRPr="00B070F5">
        <w:t xml:space="preserve"> 2019</w:t>
      </w:r>
      <w:r w:rsidR="004B7EAA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5338324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1C740D">
        <w:t>7.5.7.3</w:t>
      </w:r>
      <w:bookmarkStart w:id="1" w:name="_GoBack"/>
      <w:bookmarkEnd w:id="1"/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1A30847F" w:rsidR="00D309CC" w:rsidRPr="00095444" w:rsidRDefault="00D309CC" w:rsidP="005F3794">
      <w:pPr>
        <w:pStyle w:val="CH"/>
        <w:ind w:left="2268" w:hanging="2268"/>
        <w:rPr>
          <w:lang w:val="de-DE"/>
        </w:rPr>
      </w:pPr>
      <w:r w:rsidRPr="0008103A">
        <w:t>Title:</w:t>
      </w:r>
      <w:r w:rsidRPr="0008103A">
        <w:tab/>
      </w:r>
      <w:r w:rsidR="005F3794" w:rsidRPr="005F3794">
        <w:t>Clarification for the definition of the UL duty cycle</w:t>
      </w:r>
    </w:p>
    <w:p w14:paraId="052B1E0C" w14:textId="58ADB910" w:rsidR="00104BC6" w:rsidRDefault="00104BC6" w:rsidP="00D309CC">
      <w:pPr>
        <w:pStyle w:val="CH"/>
      </w:pPr>
      <w:r>
        <w:t>WI/SI:</w:t>
      </w:r>
      <w:r>
        <w:tab/>
      </w:r>
      <w:proofErr w:type="spellStart"/>
      <w:r w:rsidR="006B117F" w:rsidRPr="006B117F">
        <w:t>NR_newRAT</w:t>
      </w:r>
      <w:proofErr w:type="spellEnd"/>
      <w:r w:rsidR="006B117F" w:rsidRPr="006B117F">
        <w:t>-Core</w:t>
      </w:r>
    </w:p>
    <w:p w14:paraId="6C6D1281" w14:textId="3AAA8078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AE7938">
        <w:t>Rel-</w:t>
      </w:r>
      <w:r w:rsidR="00AE7938" w:rsidRPr="00AE7938">
        <w:t>1</w:t>
      </w:r>
      <w:r w:rsidR="006B117F">
        <w:t>5</w:t>
      </w:r>
    </w:p>
    <w:p w14:paraId="2E4E044D" w14:textId="77777777" w:rsidR="00D309CC" w:rsidRDefault="00D309CC" w:rsidP="00D309CC">
      <w:pPr>
        <w:pStyle w:val="CH"/>
      </w:pPr>
      <w:r>
        <w:t>Document for:</w:t>
      </w:r>
      <w:r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5EAE241" w14:textId="6F8577F9" w:rsidR="00DC7D5D" w:rsidRPr="00FE6A9E" w:rsidRDefault="006B117F" w:rsidP="00DC7D5D">
      <w:pPr>
        <w:rPr>
          <w:lang w:val="en-US"/>
        </w:rPr>
      </w:pPr>
      <w:r>
        <w:rPr>
          <w:lang w:val="en-US"/>
        </w:rPr>
        <w:t>D</w:t>
      </w:r>
      <w:r w:rsidR="00DC7D5D">
        <w:rPr>
          <w:lang w:val="en-US"/>
        </w:rPr>
        <w:t xml:space="preserve">uring the RAN4#91 meeting a CR was agreed </w:t>
      </w:r>
      <w:r w:rsidR="00DC7D5D">
        <w:rPr>
          <w:lang w:val="en-US"/>
        </w:rPr>
        <w:fldChar w:fldCharType="begin"/>
      </w:r>
      <w:r w:rsidR="00DC7D5D">
        <w:rPr>
          <w:lang w:val="en-US"/>
        </w:rPr>
        <w:instrText xml:space="preserve"> REF _Ref16851234 \r \h </w:instrText>
      </w:r>
      <w:r w:rsidR="00DC7D5D">
        <w:rPr>
          <w:lang w:val="en-US"/>
        </w:rPr>
      </w:r>
      <w:r w:rsidR="00DC7D5D">
        <w:rPr>
          <w:lang w:val="en-US"/>
        </w:rPr>
        <w:fldChar w:fldCharType="separate"/>
      </w:r>
      <w:r>
        <w:rPr>
          <w:lang w:val="en-US"/>
        </w:rPr>
        <w:t>[1]</w:t>
      </w:r>
      <w:r w:rsidR="00DC7D5D">
        <w:rPr>
          <w:lang w:val="en-US"/>
        </w:rPr>
        <w:fldChar w:fldCharType="end"/>
      </w:r>
      <w:r w:rsidR="00DC7D5D">
        <w:rPr>
          <w:lang w:val="en-US"/>
        </w:rPr>
        <w:t xml:space="preserve"> introducing the concept of the "maximum uplink duty cycle" that enables a UE to indicate its preferred maximum uplink duty cycle</w:t>
      </w:r>
      <w:r w:rsidR="00FC1D60">
        <w:rPr>
          <w:lang w:val="en-US"/>
        </w:rPr>
        <w:t xml:space="preserve"> </w:t>
      </w:r>
      <w:r w:rsidR="00DC7D5D">
        <w:rPr>
          <w:lang w:val="en-US"/>
        </w:rPr>
        <w:t xml:space="preserve">to meet the exposure compliance requirements. And the corresponding signaling was introduced by RAN WG2 in </w:t>
      </w:r>
      <w:r w:rsidR="00DC7D5D">
        <w:rPr>
          <w:lang w:val="en-US"/>
        </w:rPr>
        <w:fldChar w:fldCharType="begin"/>
      </w:r>
      <w:r w:rsidR="00DC7D5D">
        <w:rPr>
          <w:lang w:val="en-US"/>
        </w:rPr>
        <w:instrText xml:space="preserve"> REF _Ref16851251 \r \h </w:instrText>
      </w:r>
      <w:r w:rsidR="00DC7D5D">
        <w:rPr>
          <w:lang w:val="en-US"/>
        </w:rPr>
      </w:r>
      <w:r w:rsidR="00DC7D5D">
        <w:rPr>
          <w:lang w:val="en-US"/>
        </w:rPr>
        <w:fldChar w:fldCharType="separate"/>
      </w:r>
      <w:r>
        <w:rPr>
          <w:lang w:val="en-US"/>
        </w:rPr>
        <w:t>[2]</w:t>
      </w:r>
      <w:r w:rsidR="00DC7D5D">
        <w:rPr>
          <w:lang w:val="en-US"/>
        </w:rPr>
        <w:fldChar w:fldCharType="end"/>
      </w:r>
      <w:r w:rsidR="00DC7D5D">
        <w:rPr>
          <w:lang w:val="en-US"/>
        </w:rPr>
        <w:fldChar w:fldCharType="begin"/>
      </w:r>
      <w:r w:rsidR="00DC7D5D">
        <w:rPr>
          <w:lang w:val="en-US"/>
        </w:rPr>
        <w:instrText xml:space="preserve"> REF _Ref16851253 \r \h </w:instrText>
      </w:r>
      <w:r w:rsidR="00DC7D5D">
        <w:rPr>
          <w:lang w:val="en-US"/>
        </w:rPr>
      </w:r>
      <w:r w:rsidR="00DC7D5D">
        <w:rPr>
          <w:lang w:val="en-US"/>
        </w:rPr>
        <w:fldChar w:fldCharType="separate"/>
      </w:r>
      <w:r>
        <w:rPr>
          <w:lang w:val="en-US"/>
        </w:rPr>
        <w:t>[3]</w:t>
      </w:r>
      <w:r w:rsidR="00DC7D5D">
        <w:rPr>
          <w:lang w:val="en-US"/>
        </w:rPr>
        <w:fldChar w:fldCharType="end"/>
      </w:r>
      <w:r w:rsidR="00DC7D5D">
        <w:rPr>
          <w:lang w:val="en-US"/>
        </w:rPr>
        <w:t>.</w:t>
      </w:r>
      <w:r>
        <w:rPr>
          <w:lang w:val="en-US"/>
        </w:rPr>
        <w:t xml:space="preserve"> It is worth noting that RAN WG2 has introduced maximum UL duty cycle signaling in a form of a static UE capability, which means that a UE sets value not only by accounting for its design constraints and limitation, but also assuming certain "reference" behavior. As an example, a UE can estimate its preferred UL duty cycle only assuming certain reference transmission power of </w:t>
      </w:r>
      <w:proofErr w:type="spellStart"/>
      <w:r>
        <w:rPr>
          <w:lang w:val="en-US"/>
        </w:rPr>
        <w:t>XdBm</w:t>
      </w:r>
      <w:proofErr w:type="spellEnd"/>
      <w:r w:rsidR="00DC7D5D">
        <w:rPr>
          <w:lang w:val="en-US"/>
        </w:rPr>
        <w:t xml:space="preserve"> </w:t>
      </w:r>
      <w:r>
        <w:rPr>
          <w:lang w:val="en-US"/>
        </w:rPr>
        <w:t xml:space="preserve">because the exact transmission power will obviously vary depending on the radio conditions and </w:t>
      </w:r>
      <w:r w:rsidR="00C61A30">
        <w:rPr>
          <w:lang w:val="en-US"/>
        </w:rPr>
        <w:t xml:space="preserve">the network </w:t>
      </w:r>
      <w:r>
        <w:rPr>
          <w:lang w:val="en-US"/>
        </w:rPr>
        <w:t xml:space="preserve">scheduling. </w:t>
      </w:r>
    </w:p>
    <w:p w14:paraId="06E92CC7" w14:textId="270FBFEA" w:rsidR="008E7986" w:rsidRDefault="00A936D5" w:rsidP="00DC7D5D">
      <w:r>
        <w:t>In this discussion paper we suggest further clarifying maximum UL duty cycle definition</w:t>
      </w:r>
      <w:r w:rsidR="00A00EA3">
        <w:t>.</w:t>
      </w:r>
      <w:r>
        <w:t xml:space="preserve"> </w:t>
      </w:r>
    </w:p>
    <w:p w14:paraId="22422A55" w14:textId="77777777" w:rsidR="00A00EA3" w:rsidRDefault="00A00EA3" w:rsidP="00DC7D5D"/>
    <w:p w14:paraId="0399F56D" w14:textId="6819B5ED" w:rsidR="00F121EA" w:rsidRDefault="00F121EA" w:rsidP="00F121EA">
      <w:pPr>
        <w:pStyle w:val="Heading1"/>
      </w:pPr>
      <w:r>
        <w:t>2</w:t>
      </w:r>
      <w:r>
        <w:tab/>
      </w:r>
      <w:r w:rsidR="00A936D5">
        <w:t>Maximum UL duty cycle</w:t>
      </w:r>
      <w:r>
        <w:t xml:space="preserve"> </w:t>
      </w:r>
      <w:r w:rsidR="002C1875">
        <w:t>definition</w:t>
      </w:r>
    </w:p>
    <w:p w14:paraId="0B895A07" w14:textId="4B5D4229" w:rsidR="00F121EA" w:rsidRDefault="00A936D5" w:rsidP="00F121EA">
      <w:r>
        <w:t xml:space="preserve">Referring to agreed RAN WG2 CRs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_Ref16851251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_Ref16851253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t>, current definition of the maximum UL duty cycle in TS 38.306 looks as follows</w:t>
      </w:r>
      <w:r w:rsidR="00F121EA">
        <w:t>.</w:t>
      </w:r>
    </w:p>
    <w:p w14:paraId="5B435821" w14:textId="77777777" w:rsidR="00A936D5" w:rsidRPr="00A936D5" w:rsidRDefault="00A936D5" w:rsidP="0065767E">
      <w:pPr>
        <w:spacing w:before="100" w:beforeAutospacing="1" w:after="100" w:afterAutospacing="1"/>
        <w:ind w:left="567"/>
        <w:rPr>
          <w:rFonts w:ascii="Helvetica" w:hAnsi="Helvetica"/>
          <w:color w:val="000000"/>
          <w:sz w:val="18"/>
          <w:szCs w:val="18"/>
          <w:lang w:val="de-DE" w:eastAsia="en-GB"/>
        </w:rPr>
      </w:pPr>
      <w:r w:rsidRPr="00A936D5">
        <w:rPr>
          <w:rFonts w:ascii="Helvetica" w:hAnsi="Helvetica"/>
          <w:b/>
          <w:bCs/>
          <w:i/>
          <w:iCs/>
          <w:color w:val="000000"/>
          <w:sz w:val="18"/>
          <w:szCs w:val="18"/>
          <w:lang w:eastAsia="en-GB"/>
        </w:rPr>
        <w:t>maxUplinkDutyCycle-FR2</w:t>
      </w:r>
    </w:p>
    <w:p w14:paraId="4198C2A1" w14:textId="1E4CCAF2" w:rsidR="00A936D5" w:rsidRPr="00A936D5" w:rsidRDefault="00A936D5" w:rsidP="0065767E">
      <w:pPr>
        <w:spacing w:after="0"/>
        <w:ind w:left="567"/>
        <w:rPr>
          <w:sz w:val="24"/>
          <w:szCs w:val="24"/>
          <w:lang w:val="de-DE" w:eastAsia="en-GB"/>
        </w:rPr>
      </w:pPr>
      <w:r w:rsidRPr="00A936D5">
        <w:rPr>
          <w:color w:val="000000"/>
          <w:lang w:eastAsia="en-GB"/>
        </w:rPr>
        <w:t>Indicates the maximum percentage of </w:t>
      </w:r>
      <w:r>
        <w:rPr>
          <w:color w:val="000000"/>
          <w:lang w:eastAsia="en-GB"/>
        </w:rPr>
        <w:t xml:space="preserve">symbols </w:t>
      </w:r>
      <w:r w:rsidRPr="00A936D5">
        <w:rPr>
          <w:color w:val="000000"/>
          <w:lang w:eastAsia="en-GB"/>
        </w:rPr>
        <w:t xml:space="preserve">during 1s that can be scheduled for uplink transmission </w:t>
      </w:r>
      <w:proofErr w:type="gramStart"/>
      <w:r w:rsidRPr="00A936D5">
        <w:rPr>
          <w:color w:val="000000"/>
          <w:lang w:eastAsia="en-GB"/>
        </w:rPr>
        <w:t>so as to</w:t>
      </w:r>
      <w:proofErr w:type="gramEnd"/>
      <w:r w:rsidRPr="00A936D5">
        <w:rPr>
          <w:color w:val="000000"/>
          <w:lang w:eastAsia="en-GB"/>
        </w:rPr>
        <w:t xml:space="preserve"> ensure compliance with applicable electromagnetic power density exposure requirements provided by regulatory bodies. This field is applicable for all power classes UE in FR2 as specified in TS38.101-2 [3]. Value n15 corresponds to 15%, value n20 corresponds to 20% and so on. If the field is absent or the percentage of uplink symbols transmitted within any 1s evaluation period is larger than </w:t>
      </w:r>
      <w:r w:rsidRPr="00A936D5">
        <w:rPr>
          <w:i/>
          <w:iCs/>
          <w:color w:val="000000"/>
          <w:lang w:eastAsia="en-GB"/>
        </w:rPr>
        <w:t>maxUplinkDutyCycle-FR2</w:t>
      </w:r>
      <w:r w:rsidRPr="00A936D5">
        <w:rPr>
          <w:color w:val="000000"/>
          <w:lang w:eastAsia="en-GB"/>
        </w:rPr>
        <w:t>, the UE behaviour is specified in TS38.101-2 [3].</w:t>
      </w:r>
    </w:p>
    <w:p w14:paraId="5CB57A57" w14:textId="77777777" w:rsidR="00A936D5" w:rsidRPr="00A936D5" w:rsidRDefault="00A936D5" w:rsidP="00F121EA">
      <w:pPr>
        <w:rPr>
          <w:lang w:val="de-DE"/>
        </w:rPr>
      </w:pPr>
    </w:p>
    <w:p w14:paraId="2DB7EA25" w14:textId="3A13693A" w:rsidR="001A2D84" w:rsidRDefault="00A936D5" w:rsidP="00A936D5">
      <w:r>
        <w:t>As already mentioned in the Introduction part, it is not clear which reference transmission power is assumed for the UE to estimate its preferred UL duty cycle</w:t>
      </w:r>
      <w:r w:rsidR="00F121EA">
        <w:t xml:space="preserve">. </w:t>
      </w:r>
      <w:r>
        <w:t>It would be logical to assume worst case scenario that the</w:t>
      </w:r>
      <w:r w:rsidR="00C61A30">
        <w:t xml:space="preserve"> UE</w:t>
      </w:r>
      <w:r>
        <w:t xml:space="preserve"> </w:t>
      </w:r>
      <w:r w:rsidRPr="00FC1D60">
        <w:rPr>
          <w:i/>
          <w:iCs/>
        </w:rPr>
        <w:t>maximum</w:t>
      </w:r>
      <w:r>
        <w:t xml:space="preserve"> transmission power is used, but the definition does not mention it explicitly. </w:t>
      </w:r>
      <w:r w:rsidR="00C61A30">
        <w:t xml:space="preserve">Otherwise, it is not clear how a UE can indicate the preferred UL duty cycle, because the actual transmission power obviously depends on the radio conditions and how many RBs the network scheduler allocates. </w:t>
      </w:r>
      <w:r w:rsidR="00366CA4">
        <w:t>In fact</w:t>
      </w:r>
      <w:r>
        <w:t xml:space="preserve">, using maximum transmission power as a reference point of the maximum UL duty cycle definition can help network scheduler to optimize its operation when a </w:t>
      </w:r>
      <w:r w:rsidR="00FC1D60">
        <w:t xml:space="preserve">UE transmits at a </w:t>
      </w:r>
      <w:r>
        <w:t xml:space="preserve">lower transmission power. As an example, if a UE indicates </w:t>
      </w:r>
      <w:r w:rsidR="00C61A30">
        <w:t>1</w:t>
      </w:r>
      <w:r>
        <w:t xml:space="preserve">5% maximum UL duty cycle for the maximum transmission power of e.g. 23dBm, then the network scheduler can consider </w:t>
      </w:r>
      <w:r w:rsidR="00C61A30">
        <w:t>30</w:t>
      </w:r>
      <w:r w:rsidR="00366CA4">
        <w:t>% duty cycle if a UE average transmission power stays at the level of 20dBm. In other words, a clear definition of the reference transmission power will benefit both UE design and the network scheduler</w:t>
      </w:r>
      <w:r w:rsidR="00C61A30">
        <w:t xml:space="preserve"> implementation</w:t>
      </w:r>
      <w:r w:rsidR="00366CA4">
        <w:t>.</w:t>
      </w:r>
      <w:r>
        <w:t xml:space="preserve"> </w:t>
      </w:r>
      <w:r w:rsidR="00F121EA">
        <w:t xml:space="preserve"> </w:t>
      </w:r>
      <w:r w:rsidR="00F121EA" w:rsidRPr="00E72324">
        <w:t xml:space="preserve"> </w:t>
      </w:r>
    </w:p>
    <w:p w14:paraId="2DE9A0A4" w14:textId="785B39EB" w:rsidR="00366CA4" w:rsidRDefault="00366CA4" w:rsidP="00FC1D60">
      <w:pPr>
        <w:pStyle w:val="Proposal"/>
      </w:pPr>
      <w:bookmarkStart w:id="2" w:name="_Toc23760633"/>
      <w:bookmarkStart w:id="3" w:name="_Toc23761001"/>
      <w:bookmarkStart w:id="4" w:name="_Toc23761395"/>
      <w:bookmarkStart w:id="5" w:name="_Toc23865352"/>
      <w:r>
        <w:t>Proposal 1:</w:t>
      </w:r>
      <w:r>
        <w:tab/>
        <w:t>Clarify that a UE maximum transmission power is assumed for the definition of the Rel-15 maximum UL duty cycle.</w:t>
      </w:r>
      <w:bookmarkEnd w:id="2"/>
      <w:bookmarkEnd w:id="3"/>
      <w:bookmarkEnd w:id="4"/>
      <w:bookmarkEnd w:id="5"/>
    </w:p>
    <w:p w14:paraId="47B38387" w14:textId="77777777" w:rsidR="00FC1D60" w:rsidRDefault="00FC1D60" w:rsidP="00366CA4"/>
    <w:p w14:paraId="721874A6" w14:textId="77777777" w:rsidR="00FC1D60" w:rsidRDefault="00FC1D60" w:rsidP="00366CA4"/>
    <w:p w14:paraId="37AD14B5" w14:textId="4CC9BB04" w:rsidR="00366CA4" w:rsidRDefault="00366CA4" w:rsidP="00366CA4">
      <w:r>
        <w:lastRenderedPageBreak/>
        <w:t>Finally, as the maximum UL duty definition is captured in RAN WG2 specifications, we suggest sending LS to introduce</w:t>
      </w:r>
      <w:r w:rsidR="00293466">
        <w:t xml:space="preserve"> the corresponding changes to TS 38.306.</w:t>
      </w:r>
      <w:r>
        <w:t xml:space="preserve"> </w:t>
      </w:r>
      <w:r w:rsidR="005806B7">
        <w:t>Improved definition may look as presented below:</w:t>
      </w:r>
    </w:p>
    <w:p w14:paraId="676887CA" w14:textId="77777777" w:rsidR="005806B7" w:rsidRPr="00A936D5" w:rsidRDefault="005806B7" w:rsidP="0065767E">
      <w:pPr>
        <w:spacing w:before="100" w:beforeAutospacing="1" w:after="100" w:afterAutospacing="1"/>
        <w:ind w:left="567"/>
        <w:rPr>
          <w:rFonts w:ascii="Helvetica" w:hAnsi="Helvetica"/>
          <w:color w:val="000000"/>
          <w:sz w:val="18"/>
          <w:szCs w:val="18"/>
          <w:lang w:val="de-DE" w:eastAsia="en-GB"/>
        </w:rPr>
      </w:pPr>
      <w:r w:rsidRPr="00A936D5">
        <w:rPr>
          <w:rFonts w:ascii="Helvetica" w:hAnsi="Helvetica"/>
          <w:b/>
          <w:bCs/>
          <w:i/>
          <w:iCs/>
          <w:color w:val="000000"/>
          <w:sz w:val="18"/>
          <w:szCs w:val="18"/>
          <w:lang w:eastAsia="en-GB"/>
        </w:rPr>
        <w:t>maxUplinkDutyCycle-FR2</w:t>
      </w:r>
    </w:p>
    <w:p w14:paraId="43FBF9F3" w14:textId="7CC17E35" w:rsidR="000A62E3" w:rsidRDefault="005806B7" w:rsidP="0065767E">
      <w:pPr>
        <w:ind w:left="567"/>
        <w:rPr>
          <w:color w:val="000000"/>
          <w:lang w:eastAsia="en-GB"/>
        </w:rPr>
      </w:pPr>
      <w:r w:rsidRPr="00A936D5">
        <w:rPr>
          <w:color w:val="000000"/>
          <w:lang w:eastAsia="en-GB"/>
        </w:rPr>
        <w:t>Indicates the maximum percentage of </w:t>
      </w:r>
      <w:r>
        <w:rPr>
          <w:color w:val="000000"/>
          <w:lang w:eastAsia="en-GB"/>
        </w:rPr>
        <w:t xml:space="preserve">symbols </w:t>
      </w:r>
      <w:r w:rsidRPr="00A936D5">
        <w:rPr>
          <w:color w:val="000000"/>
          <w:lang w:eastAsia="en-GB"/>
        </w:rPr>
        <w:t xml:space="preserve">during 1s that can be scheduled for uplink transmission </w:t>
      </w:r>
      <w:r w:rsidRPr="005806B7">
        <w:rPr>
          <w:color w:val="FF0000"/>
          <w:u w:val="single"/>
          <w:lang w:eastAsia="en-GB"/>
        </w:rPr>
        <w:t xml:space="preserve">at the </w:t>
      </w:r>
      <w:r w:rsidR="00E32503">
        <w:rPr>
          <w:color w:val="FF0000"/>
          <w:u w:val="single"/>
          <w:lang w:eastAsia="en-GB"/>
        </w:rPr>
        <w:t xml:space="preserve">UE </w:t>
      </w:r>
      <w:r>
        <w:rPr>
          <w:color w:val="FF0000"/>
          <w:u w:val="single"/>
          <w:lang w:eastAsia="en-GB"/>
        </w:rPr>
        <w:t xml:space="preserve">maximum </w:t>
      </w:r>
      <w:r w:rsidRPr="005806B7">
        <w:rPr>
          <w:color w:val="FF0000"/>
          <w:u w:val="single"/>
          <w:lang w:eastAsia="en-GB"/>
        </w:rPr>
        <w:t xml:space="preserve">transmission power </w:t>
      </w:r>
      <w:proofErr w:type="gramStart"/>
      <w:r w:rsidRPr="00A936D5">
        <w:rPr>
          <w:color w:val="000000"/>
          <w:lang w:eastAsia="en-GB"/>
        </w:rPr>
        <w:t>so as to</w:t>
      </w:r>
      <w:proofErr w:type="gramEnd"/>
      <w:r w:rsidRPr="00A936D5">
        <w:rPr>
          <w:color w:val="000000"/>
          <w:lang w:eastAsia="en-GB"/>
        </w:rPr>
        <w:t xml:space="preserve"> ensure compliance with applicable electromagnetic power density exposure requirements provided by regulatory bodies. This field is applicable for all power classes UE in FR2 as specified in TS38.101-2 [3]. Value n15 corresponds to 15%, value n20 corresponds to 20% and so on. If the field is absent or the percentage of uplink symbols transmitted within any 1s evaluation period is larger than </w:t>
      </w:r>
      <w:r w:rsidRPr="00A936D5">
        <w:rPr>
          <w:i/>
          <w:iCs/>
          <w:color w:val="000000"/>
          <w:lang w:eastAsia="en-GB"/>
        </w:rPr>
        <w:t>maxUplinkDutyCycle-FR2</w:t>
      </w:r>
      <w:r w:rsidRPr="00A936D5">
        <w:rPr>
          <w:color w:val="000000"/>
          <w:lang w:eastAsia="en-GB"/>
        </w:rPr>
        <w:t>, the UE behaviour is specified in TS38.101-2 [3].</w:t>
      </w:r>
    </w:p>
    <w:p w14:paraId="2613A806" w14:textId="77777777" w:rsidR="0065767E" w:rsidRPr="0065767E" w:rsidRDefault="0065767E" w:rsidP="0065767E">
      <w:pPr>
        <w:ind w:left="567"/>
        <w:rPr>
          <w:color w:val="000000"/>
          <w:lang w:eastAsia="en-GB"/>
        </w:rPr>
      </w:pPr>
    </w:p>
    <w:p w14:paraId="2A84E4D7" w14:textId="18CA87A9" w:rsidR="000A62E3" w:rsidRDefault="000A62E3" w:rsidP="000A62E3">
      <w:pPr>
        <w:pStyle w:val="Proposal"/>
      </w:pPr>
      <w:bookmarkStart w:id="6" w:name="_Toc23761003"/>
      <w:bookmarkStart w:id="7" w:name="_Toc23761397"/>
      <w:bookmarkStart w:id="8" w:name="_Toc23865353"/>
      <w:r>
        <w:t>Proposal 2:</w:t>
      </w:r>
      <w:r>
        <w:tab/>
        <w:t xml:space="preserve">Send LS to </w:t>
      </w:r>
      <w:proofErr w:type="gramStart"/>
      <w:r>
        <w:t>RAN</w:t>
      </w:r>
      <w:proofErr w:type="gramEnd"/>
      <w:r>
        <w:t xml:space="preserve"> WG2 asking to introduce further clarifications into the definition of maximum UL duty cycle.</w:t>
      </w:r>
      <w:bookmarkEnd w:id="6"/>
      <w:bookmarkEnd w:id="7"/>
      <w:bookmarkEnd w:id="8"/>
    </w:p>
    <w:p w14:paraId="32516594" w14:textId="77777777" w:rsidR="0065767E" w:rsidRDefault="0065767E" w:rsidP="0065767E"/>
    <w:p w14:paraId="611D64E1" w14:textId="77777777" w:rsidR="00C61A30" w:rsidRDefault="0065767E" w:rsidP="0065767E">
      <w:r>
        <w:t xml:space="preserve">If </w:t>
      </w:r>
      <w:r w:rsidR="001F0BA7">
        <w:t>proposed changes are agreeable</w:t>
      </w:r>
      <w:r>
        <w:t xml:space="preserve">, we </w:t>
      </w:r>
      <w:r w:rsidR="00C61A30">
        <w:t>also ask RAN WG4 to</w:t>
      </w:r>
      <w:r>
        <w:t xml:space="preserve"> clarify </w:t>
      </w:r>
      <w:r w:rsidR="00C61A30">
        <w:t xml:space="preserve">whether we need to change </w:t>
      </w:r>
      <w:r>
        <w:t>the following paragraph from TS 38.101-2, sub-clause 6.2.4.</w:t>
      </w:r>
      <w:r w:rsidR="002D5581">
        <w:t xml:space="preserve"> </w:t>
      </w:r>
      <w:r w:rsidR="00C61A30">
        <w:t>I</w:t>
      </w:r>
      <w:r w:rsidR="002D5581">
        <w:t>f a UE transmits at the maximum transmission power and the percentage of allocated uplink symbols within any 1s evaluation period exceeds the signalled value, then a UE can apply P-MPR</w:t>
      </w:r>
      <w:r w:rsidR="00C61A30">
        <w:t xml:space="preserve"> and that is what it will most likely do</w:t>
      </w:r>
      <w:r w:rsidR="002D5581">
        <w:t xml:space="preserve">. At the same time, a UE transmitting at a lower transmission power can be scheduled more frequently and still </w:t>
      </w:r>
      <w:r w:rsidR="00C61A30">
        <w:t xml:space="preserve">can </w:t>
      </w:r>
      <w:r w:rsidR="002D5581">
        <w:t xml:space="preserve">meet the regulatory requirements without applying P-MPR. </w:t>
      </w:r>
      <w:r w:rsidR="00C61A30">
        <w:t>The paragraph below from TS 38.101-2 may give a misleading impression that a UE will always apply P-MPR.</w:t>
      </w:r>
    </w:p>
    <w:p w14:paraId="2CC32906" w14:textId="7B896610" w:rsidR="0065767E" w:rsidRDefault="00C61A30" w:rsidP="0065767E">
      <w:r>
        <w:t xml:space="preserve"> </w:t>
      </w:r>
    </w:p>
    <w:p w14:paraId="3C0B2B74" w14:textId="77777777" w:rsidR="0065767E" w:rsidRPr="0065767E" w:rsidRDefault="0065767E" w:rsidP="0065767E">
      <w:pPr>
        <w:ind w:left="567"/>
      </w:pPr>
      <w:bookmarkStart w:id="9" w:name="_Hlk8895418"/>
      <w:r w:rsidRPr="0065767E">
        <w:t xml:space="preserve">If the field of UE capability </w:t>
      </w:r>
      <w:r w:rsidRPr="0065767E">
        <w:rPr>
          <w:i/>
        </w:rPr>
        <w:t>maxUplinkDutyCycle-FR2</w:t>
      </w:r>
      <w:r w:rsidRPr="0065767E">
        <w:t xml:space="preserve"> is present and the percentage of </w:t>
      </w:r>
      <w:r w:rsidRPr="0065767E">
        <w:rPr>
          <w:highlight w:val="yellow"/>
        </w:rPr>
        <w:t xml:space="preserve">uplink symbols transmitted within any 1 s evaluation period is larger than </w:t>
      </w:r>
      <w:r w:rsidRPr="0065767E">
        <w:rPr>
          <w:i/>
          <w:highlight w:val="yellow"/>
        </w:rPr>
        <w:t>maxUplinkDutyCycle-FR2</w:t>
      </w:r>
      <w:r w:rsidRPr="0065767E">
        <w:t xml:space="preserve">, the UE follows the uplink scheduling and </w:t>
      </w:r>
      <w:r w:rsidRPr="00C61A30">
        <w:rPr>
          <w:highlight w:val="yellow"/>
        </w:rPr>
        <w:t>can</w:t>
      </w:r>
      <w:r w:rsidRPr="0065767E">
        <w:t xml:space="preserve"> apply P-</w:t>
      </w:r>
      <w:proofErr w:type="spellStart"/>
      <w:proofErr w:type="gramStart"/>
      <w:r w:rsidRPr="0065767E">
        <w:t>MPR</w:t>
      </w:r>
      <w:r w:rsidRPr="0065767E">
        <w:rPr>
          <w:vertAlign w:val="subscript"/>
        </w:rPr>
        <w:t>f,c</w:t>
      </w:r>
      <w:bookmarkEnd w:id="9"/>
      <w:proofErr w:type="spellEnd"/>
      <w:r w:rsidRPr="0065767E">
        <w:t>.</w:t>
      </w:r>
      <w:proofErr w:type="gramEnd"/>
    </w:p>
    <w:p w14:paraId="42045A5B" w14:textId="77777777" w:rsidR="0065767E" w:rsidRDefault="0065767E" w:rsidP="0065767E"/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4F71097F" w14:textId="46C65170" w:rsidR="00E0246E" w:rsidRDefault="00C02233" w:rsidP="00E0246E">
      <w:pPr>
        <w:rPr>
          <w:noProof/>
        </w:rPr>
      </w:pPr>
      <w:r>
        <w:t xml:space="preserve">In this discussion paper we have presented our </w:t>
      </w:r>
      <w:r w:rsidR="0060765C">
        <w:t>concerns for the current definition of the maximum UL duty cycle</w:t>
      </w:r>
      <w:r w:rsidR="00E72324">
        <w:t>.</w:t>
      </w:r>
      <w:r w:rsidR="0060765C">
        <w:t xml:space="preserve"> As it is not clear which reference transmission power </w:t>
      </w:r>
      <w:r w:rsidR="00E32503">
        <w:t xml:space="preserve">is assumed </w:t>
      </w:r>
      <w:r w:rsidR="0060765C">
        <w:t xml:space="preserve">for reporting the maximum cycle value, it is </w:t>
      </w:r>
      <w:r w:rsidR="009E2EFD">
        <w:t xml:space="preserve">somewhat </w:t>
      </w:r>
      <w:r w:rsidR="0060765C">
        <w:t xml:space="preserve">ambiguous for both UE and network side how it can be used in the </w:t>
      </w:r>
      <w:r w:rsidR="009E2EFD">
        <w:t xml:space="preserve">most </w:t>
      </w:r>
      <w:r w:rsidR="0060765C">
        <w:t>efficient way.</w:t>
      </w:r>
      <w:r w:rsidR="002B7BC7">
        <w:rPr>
          <w:noProof/>
        </w:rPr>
        <w:t xml:space="preserve">  </w:t>
      </w:r>
      <w:r w:rsidR="009E2EFD">
        <w:rPr>
          <w:noProof/>
        </w:rPr>
        <w:t>Thus, we suggest clarifying that the UE maximum transmission power is used a reference point.</w:t>
      </w:r>
    </w:p>
    <w:p w14:paraId="59D2A82F" w14:textId="77777777" w:rsidR="00E32503" w:rsidRDefault="00E32503" w:rsidP="00E0246E"/>
    <w:p w14:paraId="020697A8" w14:textId="77777777" w:rsidR="002D5581" w:rsidRDefault="00E0246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de-DE" w:eastAsia="en-GB"/>
        </w:rPr>
      </w:pPr>
      <w:r>
        <w:rPr>
          <w:b w:val="0"/>
          <w:bCs w:val="0"/>
        </w:rPr>
        <w:fldChar w:fldCharType="begin"/>
      </w:r>
      <w:r>
        <w:instrText xml:space="preserve"> TOC \n \t "Proposal,1" </w:instrText>
      </w:r>
      <w:r>
        <w:rPr>
          <w:b w:val="0"/>
          <w:bCs w:val="0"/>
        </w:rPr>
        <w:fldChar w:fldCharType="separate"/>
      </w:r>
      <w:r w:rsidR="002D5581">
        <w:rPr>
          <w:noProof/>
        </w:rPr>
        <w:t>Proposal 1:</w:t>
      </w:r>
      <w:r w:rsidR="002D5581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de-DE" w:eastAsia="en-GB"/>
        </w:rPr>
        <w:tab/>
      </w:r>
      <w:r w:rsidR="002D5581">
        <w:rPr>
          <w:noProof/>
        </w:rPr>
        <w:t>Clarify that a UE maximum transmission power is assumed for the definition of the Rel-15 maximum UL duty cycle.</w:t>
      </w:r>
    </w:p>
    <w:p w14:paraId="51F4AB06" w14:textId="77777777" w:rsidR="002D5581" w:rsidRDefault="002D558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de-DE" w:eastAsia="en-GB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de-DE" w:eastAsia="en-GB"/>
        </w:rPr>
        <w:tab/>
      </w:r>
      <w:r>
        <w:rPr>
          <w:noProof/>
        </w:rPr>
        <w:t>Send LS to RAN WG2 asking to introduce further clarifications into the definition of maximum UL duty cycle.</w:t>
      </w:r>
    </w:p>
    <w:p w14:paraId="05CC6F0A" w14:textId="2A7FC072" w:rsidR="005E69AE" w:rsidRDefault="00E0246E" w:rsidP="00E0246E">
      <w:r>
        <w:rPr>
          <w:noProof/>
        </w:rPr>
        <w:fldChar w:fldCharType="end"/>
      </w:r>
    </w:p>
    <w:p w14:paraId="4D133CD8" w14:textId="6F658666" w:rsidR="00276EE4" w:rsidRPr="003A0483" w:rsidRDefault="005E69AE" w:rsidP="001136ED">
      <w:pPr>
        <w:pStyle w:val="Heading1"/>
      </w:pPr>
      <w:r>
        <w:t>4</w:t>
      </w:r>
      <w:r>
        <w:tab/>
        <w:t>References</w:t>
      </w:r>
    </w:p>
    <w:p w14:paraId="527E798D" w14:textId="45FEFD22" w:rsidR="00DC7D5D" w:rsidRDefault="00DC7D5D" w:rsidP="00DC7D5D">
      <w:pPr>
        <w:pStyle w:val="EX"/>
        <w:numPr>
          <w:ilvl w:val="0"/>
          <w:numId w:val="5"/>
        </w:numPr>
      </w:pPr>
      <w:bookmarkStart w:id="10" w:name="_Ref16851234"/>
      <w:r w:rsidRPr="008A3154">
        <w:t>R4-1907454</w:t>
      </w:r>
      <w:r>
        <w:t>, "</w:t>
      </w:r>
      <w:r w:rsidRPr="008A3154">
        <w:t xml:space="preserve">CR to TS38.101-2 on FR2 PC3 UE </w:t>
      </w:r>
      <w:proofErr w:type="spellStart"/>
      <w:r w:rsidRPr="008A3154">
        <w:t>maxUplinkDutyCycle</w:t>
      </w:r>
      <w:proofErr w:type="spellEnd"/>
      <w:r>
        <w:t>", Nokia, Nokia Shanghai Bell</w:t>
      </w:r>
      <w:bookmarkEnd w:id="10"/>
    </w:p>
    <w:p w14:paraId="5909F947" w14:textId="77777777" w:rsidR="00DC7D5D" w:rsidRDefault="00DC7D5D" w:rsidP="00DC7D5D">
      <w:pPr>
        <w:pStyle w:val="EX"/>
        <w:numPr>
          <w:ilvl w:val="0"/>
          <w:numId w:val="5"/>
        </w:numPr>
      </w:pPr>
      <w:bookmarkStart w:id="11" w:name="_Ref16851251"/>
      <w:r w:rsidRPr="00236BD2">
        <w:t>R2-1908488</w:t>
      </w:r>
      <w:r>
        <w:t>, "</w:t>
      </w:r>
      <w:r w:rsidRPr="00236BD2">
        <w:t xml:space="preserve">CR on capability of </w:t>
      </w:r>
      <w:proofErr w:type="spellStart"/>
      <w:r w:rsidRPr="00236BD2">
        <w:t>maxUplinkDutyCycle</w:t>
      </w:r>
      <w:proofErr w:type="spellEnd"/>
      <w:r w:rsidRPr="00236BD2">
        <w:t xml:space="preserve"> for FR2</w:t>
      </w:r>
      <w:r>
        <w:t xml:space="preserve">", </w:t>
      </w:r>
      <w:r w:rsidRPr="00236BD2">
        <w:t>CMCC, OPPO, Apple</w:t>
      </w:r>
      <w:bookmarkEnd w:id="11"/>
    </w:p>
    <w:p w14:paraId="6EACF793" w14:textId="77777777" w:rsidR="00DC7D5D" w:rsidRDefault="00DC7D5D" w:rsidP="00DC7D5D">
      <w:pPr>
        <w:pStyle w:val="EX"/>
        <w:numPr>
          <w:ilvl w:val="0"/>
          <w:numId w:val="5"/>
        </w:numPr>
      </w:pPr>
      <w:bookmarkStart w:id="12" w:name="_Ref16851253"/>
      <w:r>
        <w:t>R2-1908489, "</w:t>
      </w:r>
      <w:r w:rsidRPr="005E6877">
        <w:t xml:space="preserve">CR on capability of </w:t>
      </w:r>
      <w:proofErr w:type="spellStart"/>
      <w:r w:rsidRPr="005E6877">
        <w:t>maxUplinkDutyCycle</w:t>
      </w:r>
      <w:proofErr w:type="spellEnd"/>
      <w:r w:rsidRPr="005E6877">
        <w:t xml:space="preserve"> for FR2</w:t>
      </w:r>
      <w:r>
        <w:t xml:space="preserve">", </w:t>
      </w:r>
      <w:r w:rsidRPr="00236BD2">
        <w:t>CMCC, OPPO, Apple</w:t>
      </w:r>
      <w:bookmarkEnd w:id="12"/>
    </w:p>
    <w:bookmarkEnd w:id="0"/>
    <w:p w14:paraId="512085C5" w14:textId="77777777" w:rsidR="006B117F" w:rsidRPr="004D3578" w:rsidRDefault="006B117F" w:rsidP="006B117F">
      <w:pPr>
        <w:pStyle w:val="EX"/>
        <w:numPr>
          <w:ilvl w:val="0"/>
          <w:numId w:val="0"/>
        </w:numPr>
        <w:ind w:left="369" w:hanging="369"/>
      </w:pPr>
    </w:p>
    <w:sectPr w:rsidR="006B117F" w:rsidRPr="004D3578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9EA92" w14:textId="77777777" w:rsidR="001E1C6B" w:rsidRDefault="001E1C6B">
      <w:r>
        <w:separator/>
      </w:r>
    </w:p>
  </w:endnote>
  <w:endnote w:type="continuationSeparator" w:id="0">
    <w:p w14:paraId="251F6275" w14:textId="77777777" w:rsidR="001E1C6B" w:rsidRDefault="001E1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CB38D7" w:rsidRDefault="00CB38D7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448A6" w14:textId="15F358C9" w:rsidR="00CB38D7" w:rsidRDefault="00CB38D7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6A4FF" w14:textId="77777777" w:rsidR="001E1C6B" w:rsidRDefault="001E1C6B">
      <w:r>
        <w:separator/>
      </w:r>
    </w:p>
  </w:footnote>
  <w:footnote w:type="continuationSeparator" w:id="0">
    <w:p w14:paraId="2BEBBFB2" w14:textId="77777777" w:rsidR="001E1C6B" w:rsidRDefault="001E1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CB38D7" w:rsidRDefault="00CB38D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B38D7" w:rsidRDefault="00CB38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2789"/>
    <w:rsid w:val="000655A6"/>
    <w:rsid w:val="00080512"/>
    <w:rsid w:val="00090A39"/>
    <w:rsid w:val="00095444"/>
    <w:rsid w:val="000A365D"/>
    <w:rsid w:val="000A62E3"/>
    <w:rsid w:val="000A68F3"/>
    <w:rsid w:val="000B104F"/>
    <w:rsid w:val="000C06B1"/>
    <w:rsid w:val="000C47C3"/>
    <w:rsid w:val="000D58AB"/>
    <w:rsid w:val="000F5CDD"/>
    <w:rsid w:val="00104BC6"/>
    <w:rsid w:val="001136ED"/>
    <w:rsid w:val="00114E2C"/>
    <w:rsid w:val="00122FDF"/>
    <w:rsid w:val="00132359"/>
    <w:rsid w:val="00133525"/>
    <w:rsid w:val="001578DB"/>
    <w:rsid w:val="00160B0A"/>
    <w:rsid w:val="001728FA"/>
    <w:rsid w:val="001A2D84"/>
    <w:rsid w:val="001A4C42"/>
    <w:rsid w:val="001C21C3"/>
    <w:rsid w:val="001C42DB"/>
    <w:rsid w:val="001C623F"/>
    <w:rsid w:val="001C740D"/>
    <w:rsid w:val="001D02C2"/>
    <w:rsid w:val="001D4EB8"/>
    <w:rsid w:val="001E1C6B"/>
    <w:rsid w:val="001F0BA7"/>
    <w:rsid w:val="001F0C1D"/>
    <w:rsid w:val="001F1132"/>
    <w:rsid w:val="001F168B"/>
    <w:rsid w:val="00202558"/>
    <w:rsid w:val="002027A9"/>
    <w:rsid w:val="00216170"/>
    <w:rsid w:val="002347A2"/>
    <w:rsid w:val="002466C4"/>
    <w:rsid w:val="00247926"/>
    <w:rsid w:val="00264BA8"/>
    <w:rsid w:val="002675F0"/>
    <w:rsid w:val="00272B54"/>
    <w:rsid w:val="00276EE4"/>
    <w:rsid w:val="00293466"/>
    <w:rsid w:val="002B6339"/>
    <w:rsid w:val="002B7BC7"/>
    <w:rsid w:val="002C1875"/>
    <w:rsid w:val="002D5581"/>
    <w:rsid w:val="002E00EE"/>
    <w:rsid w:val="002F17D3"/>
    <w:rsid w:val="003063C5"/>
    <w:rsid w:val="003172DC"/>
    <w:rsid w:val="0033477C"/>
    <w:rsid w:val="0034052F"/>
    <w:rsid w:val="0034597D"/>
    <w:rsid w:val="00347773"/>
    <w:rsid w:val="0035462D"/>
    <w:rsid w:val="003632A8"/>
    <w:rsid w:val="00366CA4"/>
    <w:rsid w:val="00376088"/>
    <w:rsid w:val="003765B8"/>
    <w:rsid w:val="003A0483"/>
    <w:rsid w:val="003A0FE2"/>
    <w:rsid w:val="003C3971"/>
    <w:rsid w:val="003E7753"/>
    <w:rsid w:val="003F6B60"/>
    <w:rsid w:val="00423334"/>
    <w:rsid w:val="00434511"/>
    <w:rsid w:val="004345EC"/>
    <w:rsid w:val="00471B35"/>
    <w:rsid w:val="004826A9"/>
    <w:rsid w:val="00485280"/>
    <w:rsid w:val="004B7EAA"/>
    <w:rsid w:val="004C1601"/>
    <w:rsid w:val="004D3578"/>
    <w:rsid w:val="004E1737"/>
    <w:rsid w:val="004E202F"/>
    <w:rsid w:val="004E213A"/>
    <w:rsid w:val="004F0988"/>
    <w:rsid w:val="004F3340"/>
    <w:rsid w:val="004F3E3D"/>
    <w:rsid w:val="00526705"/>
    <w:rsid w:val="005317B4"/>
    <w:rsid w:val="0053388B"/>
    <w:rsid w:val="00535773"/>
    <w:rsid w:val="00543E6C"/>
    <w:rsid w:val="00565087"/>
    <w:rsid w:val="00565195"/>
    <w:rsid w:val="00572E14"/>
    <w:rsid w:val="005806B7"/>
    <w:rsid w:val="005900F2"/>
    <w:rsid w:val="00594CF4"/>
    <w:rsid w:val="005973BE"/>
    <w:rsid w:val="005A5986"/>
    <w:rsid w:val="005A62F8"/>
    <w:rsid w:val="005B6BAE"/>
    <w:rsid w:val="005D2E01"/>
    <w:rsid w:val="005D7526"/>
    <w:rsid w:val="005E69AE"/>
    <w:rsid w:val="005F3794"/>
    <w:rsid w:val="00602AEA"/>
    <w:rsid w:val="0060765C"/>
    <w:rsid w:val="00607E3C"/>
    <w:rsid w:val="00614FDF"/>
    <w:rsid w:val="006246A7"/>
    <w:rsid w:val="0062595A"/>
    <w:rsid w:val="0063543D"/>
    <w:rsid w:val="00647114"/>
    <w:rsid w:val="0065767E"/>
    <w:rsid w:val="00667A11"/>
    <w:rsid w:val="00671BA7"/>
    <w:rsid w:val="00671EBB"/>
    <w:rsid w:val="006A323F"/>
    <w:rsid w:val="006B117F"/>
    <w:rsid w:val="006B30D0"/>
    <w:rsid w:val="006C3D95"/>
    <w:rsid w:val="006E5C86"/>
    <w:rsid w:val="006F49E6"/>
    <w:rsid w:val="00713C44"/>
    <w:rsid w:val="00734A5B"/>
    <w:rsid w:val="0074026F"/>
    <w:rsid w:val="007429F6"/>
    <w:rsid w:val="00744E76"/>
    <w:rsid w:val="00752198"/>
    <w:rsid w:val="00753881"/>
    <w:rsid w:val="00756ABD"/>
    <w:rsid w:val="00774DA4"/>
    <w:rsid w:val="00781F0F"/>
    <w:rsid w:val="00797D0F"/>
    <w:rsid w:val="007A0820"/>
    <w:rsid w:val="007B600E"/>
    <w:rsid w:val="007C2486"/>
    <w:rsid w:val="007C373C"/>
    <w:rsid w:val="007C4186"/>
    <w:rsid w:val="007F0F4A"/>
    <w:rsid w:val="007F20A9"/>
    <w:rsid w:val="007F6E20"/>
    <w:rsid w:val="008028A4"/>
    <w:rsid w:val="00820B25"/>
    <w:rsid w:val="00825DBD"/>
    <w:rsid w:val="0082768D"/>
    <w:rsid w:val="00830747"/>
    <w:rsid w:val="008327E8"/>
    <w:rsid w:val="008767C1"/>
    <w:rsid w:val="008768CA"/>
    <w:rsid w:val="008A1094"/>
    <w:rsid w:val="008C384C"/>
    <w:rsid w:val="008D3341"/>
    <w:rsid w:val="008E35EF"/>
    <w:rsid w:val="008E415C"/>
    <w:rsid w:val="008E7986"/>
    <w:rsid w:val="0090271F"/>
    <w:rsid w:val="00902E23"/>
    <w:rsid w:val="00905CF4"/>
    <w:rsid w:val="009114D7"/>
    <w:rsid w:val="0091348E"/>
    <w:rsid w:val="00917CCB"/>
    <w:rsid w:val="00917FC5"/>
    <w:rsid w:val="0094203F"/>
    <w:rsid w:val="00942E7E"/>
    <w:rsid w:val="00942EC2"/>
    <w:rsid w:val="009434B9"/>
    <w:rsid w:val="00983C7A"/>
    <w:rsid w:val="009841ED"/>
    <w:rsid w:val="009D3E65"/>
    <w:rsid w:val="009E2EFD"/>
    <w:rsid w:val="009E5870"/>
    <w:rsid w:val="009F37B7"/>
    <w:rsid w:val="009F5E43"/>
    <w:rsid w:val="00A00EA3"/>
    <w:rsid w:val="00A10F02"/>
    <w:rsid w:val="00A164B4"/>
    <w:rsid w:val="00A26956"/>
    <w:rsid w:val="00A2740C"/>
    <w:rsid w:val="00A41F9F"/>
    <w:rsid w:val="00A45FBE"/>
    <w:rsid w:val="00A53724"/>
    <w:rsid w:val="00A708B4"/>
    <w:rsid w:val="00A73129"/>
    <w:rsid w:val="00A82316"/>
    <w:rsid w:val="00A82346"/>
    <w:rsid w:val="00A92BA1"/>
    <w:rsid w:val="00A936D5"/>
    <w:rsid w:val="00AC6BC6"/>
    <w:rsid w:val="00AE3797"/>
    <w:rsid w:val="00AE6A29"/>
    <w:rsid w:val="00AE7938"/>
    <w:rsid w:val="00B13A90"/>
    <w:rsid w:val="00B15449"/>
    <w:rsid w:val="00B85868"/>
    <w:rsid w:val="00B93086"/>
    <w:rsid w:val="00BA0D42"/>
    <w:rsid w:val="00BA19ED"/>
    <w:rsid w:val="00BA300B"/>
    <w:rsid w:val="00BA4B8D"/>
    <w:rsid w:val="00BC0F7D"/>
    <w:rsid w:val="00BE3255"/>
    <w:rsid w:val="00BF128E"/>
    <w:rsid w:val="00C02233"/>
    <w:rsid w:val="00C025F6"/>
    <w:rsid w:val="00C1496A"/>
    <w:rsid w:val="00C33079"/>
    <w:rsid w:val="00C45231"/>
    <w:rsid w:val="00C61A30"/>
    <w:rsid w:val="00C72833"/>
    <w:rsid w:val="00C80F1D"/>
    <w:rsid w:val="00C93F40"/>
    <w:rsid w:val="00CA3D0C"/>
    <w:rsid w:val="00CB38D7"/>
    <w:rsid w:val="00CC62F0"/>
    <w:rsid w:val="00CF20E3"/>
    <w:rsid w:val="00D13AB4"/>
    <w:rsid w:val="00D309CC"/>
    <w:rsid w:val="00D46431"/>
    <w:rsid w:val="00D50760"/>
    <w:rsid w:val="00D56A52"/>
    <w:rsid w:val="00D57972"/>
    <w:rsid w:val="00D627AE"/>
    <w:rsid w:val="00D675A9"/>
    <w:rsid w:val="00D712FB"/>
    <w:rsid w:val="00D738D6"/>
    <w:rsid w:val="00D755EB"/>
    <w:rsid w:val="00D87E00"/>
    <w:rsid w:val="00D9134D"/>
    <w:rsid w:val="00D91864"/>
    <w:rsid w:val="00DA7A03"/>
    <w:rsid w:val="00DB1818"/>
    <w:rsid w:val="00DB6268"/>
    <w:rsid w:val="00DC309B"/>
    <w:rsid w:val="00DC4DA2"/>
    <w:rsid w:val="00DC7D5D"/>
    <w:rsid w:val="00DD4C17"/>
    <w:rsid w:val="00DF215F"/>
    <w:rsid w:val="00DF2B1F"/>
    <w:rsid w:val="00DF6189"/>
    <w:rsid w:val="00DF62CD"/>
    <w:rsid w:val="00E0246E"/>
    <w:rsid w:val="00E10728"/>
    <w:rsid w:val="00E16509"/>
    <w:rsid w:val="00E32503"/>
    <w:rsid w:val="00E344B4"/>
    <w:rsid w:val="00E44582"/>
    <w:rsid w:val="00E52814"/>
    <w:rsid w:val="00E66A66"/>
    <w:rsid w:val="00E72324"/>
    <w:rsid w:val="00E72ABE"/>
    <w:rsid w:val="00E77645"/>
    <w:rsid w:val="00EC4A25"/>
    <w:rsid w:val="00ED438D"/>
    <w:rsid w:val="00EE089F"/>
    <w:rsid w:val="00EE5AA7"/>
    <w:rsid w:val="00F025A2"/>
    <w:rsid w:val="00F04712"/>
    <w:rsid w:val="00F121EA"/>
    <w:rsid w:val="00F20B16"/>
    <w:rsid w:val="00F21311"/>
    <w:rsid w:val="00F2292D"/>
    <w:rsid w:val="00F22EC7"/>
    <w:rsid w:val="00F325C8"/>
    <w:rsid w:val="00F621C8"/>
    <w:rsid w:val="00F62AEB"/>
    <w:rsid w:val="00F653B8"/>
    <w:rsid w:val="00F70647"/>
    <w:rsid w:val="00FA1266"/>
    <w:rsid w:val="00FA56DA"/>
    <w:rsid w:val="00FC1192"/>
    <w:rsid w:val="00FC1D60"/>
    <w:rsid w:val="00FC39AF"/>
    <w:rsid w:val="00FE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PLChar">
    <w:name w:val="PL Char"/>
    <w:link w:val="PL"/>
    <w:qFormat/>
    <w:rsid w:val="00062789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rsid w:val="0033477C"/>
    <w:rPr>
      <w:lang w:eastAsia="en-US"/>
    </w:rPr>
  </w:style>
  <w:style w:type="character" w:customStyle="1" w:styleId="TACChar">
    <w:name w:val="TAC Char"/>
    <w:link w:val="TAC"/>
    <w:rsid w:val="00A45F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45FB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A45FB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A45FBE"/>
    <w:rPr>
      <w:rFonts w:ascii="Arial" w:hAnsi="Arial"/>
      <w:b/>
      <w:lang w:eastAsia="en-US"/>
    </w:rPr>
  </w:style>
  <w:style w:type="paragraph" w:customStyle="1" w:styleId="tal0">
    <w:name w:val="tal"/>
    <w:basedOn w:val="Normal"/>
    <w:rsid w:val="00A936D5"/>
    <w:pPr>
      <w:spacing w:before="100" w:beforeAutospacing="1" w:after="100" w:afterAutospacing="1"/>
    </w:pPr>
    <w:rPr>
      <w:sz w:val="24"/>
      <w:szCs w:val="24"/>
      <w:lang w:val="de-DE" w:eastAsia="en-GB"/>
    </w:rPr>
  </w:style>
  <w:style w:type="character" w:customStyle="1" w:styleId="apple-converted-space">
    <w:name w:val="apple-converted-space"/>
    <w:basedOn w:val="DefaultParagraphFont"/>
    <w:rsid w:val="00A936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8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D0CA4-6C5E-0E45-8153-D0A538A38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77</TotalTime>
  <Pages>2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6080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20</cp:revision>
  <cp:lastPrinted>2019-02-25T14:05:00Z</cp:lastPrinted>
  <dcterms:created xsi:type="dcterms:W3CDTF">2019-11-04T10:08:00Z</dcterms:created>
  <dcterms:modified xsi:type="dcterms:W3CDTF">2019-11-07T02:32:00Z</dcterms:modified>
  <cp:category/>
</cp:coreProperties>
</file>